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09B05AE">
      <w:bookmarkStart w:id="0" w:name="_GoBack"/>
      <w:bookmarkEnd w:id="0"/>
    </w:p>
    <w:p w14:paraId="2EBC4231"/>
    <w:p w14:paraId="739C4910"/>
    <w:p w14:paraId="6EAD4974"/>
    <w:p w14:paraId="1866B526">
      <w:pPr>
        <w:jc w:val="center"/>
        <w:rPr>
          <w:rFonts w:ascii="Bookman Old Style" w:hAnsi="Bookman Old Style" w:eastAsia="华文行楷"/>
          <w:b/>
          <w:sz w:val="120"/>
          <w:szCs w:val="120"/>
        </w:rPr>
      </w:pPr>
      <w:r>
        <w:rPr>
          <w:rFonts w:ascii="Britannic Bold" w:hAnsi="Britannic Bold" w:eastAsia="华文行楷"/>
          <w:sz w:val="120"/>
          <w:szCs w:val="120"/>
        </w:rPr>
        <w:t>数字高程模型</w:t>
      </w:r>
    </w:p>
    <w:p w14:paraId="78C0847D">
      <w:pPr>
        <w:jc w:val="center"/>
        <w:rPr>
          <w:rFonts w:ascii="华文琥珀" w:eastAsia="华文琥珀"/>
          <w:sz w:val="72"/>
          <w:szCs w:val="72"/>
        </w:rPr>
      </w:pPr>
      <w:r>
        <w:rPr>
          <w:rFonts w:hint="eastAsia" w:ascii="华文琥珀" w:eastAsia="华文琥珀"/>
          <w:sz w:val="72"/>
          <w:szCs w:val="72"/>
        </w:rPr>
        <w:t>实验报告</w:t>
      </w:r>
    </w:p>
    <w:p w14:paraId="6C8E9E3C">
      <w:pPr>
        <w:rPr>
          <w:sz w:val="44"/>
          <w:szCs w:val="44"/>
        </w:rPr>
      </w:pPr>
    </w:p>
    <w:p w14:paraId="27E29636">
      <w:pPr>
        <w:rPr>
          <w:sz w:val="44"/>
          <w:szCs w:val="44"/>
        </w:rPr>
      </w:pPr>
    </w:p>
    <w:p w14:paraId="44BD1E22">
      <w:pPr>
        <w:rPr>
          <w:sz w:val="44"/>
          <w:szCs w:val="44"/>
        </w:rPr>
      </w:pPr>
    </w:p>
    <w:p w14:paraId="4B6BF035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 xml:space="preserve">  </w:t>
      </w:r>
    </w:p>
    <w:p w14:paraId="48B77064">
      <w:pPr>
        <w:snapToGrid w:val="0"/>
        <w:spacing w:line="360" w:lineRule="auto"/>
        <w:rPr>
          <w:rFonts w:ascii="楷体" w:hAnsi="楷体" w:eastAsia="楷体"/>
          <w:sz w:val="48"/>
          <w:szCs w:val="48"/>
        </w:rPr>
      </w:pPr>
      <w:r>
        <w:rPr>
          <w:rFonts w:hint="eastAsia"/>
          <w:sz w:val="48"/>
          <w:szCs w:val="48"/>
        </w:rPr>
        <w:t xml:space="preserve">  </w:t>
      </w:r>
      <w:r>
        <w:rPr>
          <w:rFonts w:hint="eastAsia" w:ascii="楷体" w:hAnsi="楷体" w:eastAsia="楷体"/>
          <w:sz w:val="48"/>
          <w:szCs w:val="48"/>
        </w:rPr>
        <w:t xml:space="preserve"> 姓  名：</w:t>
      </w:r>
      <w:r>
        <w:rPr>
          <w:rFonts w:ascii="楷体" w:hAnsi="楷体" w:eastAsia="楷体"/>
          <w:sz w:val="48"/>
          <w:szCs w:val="48"/>
        </w:rPr>
        <w:t>___</w:t>
      </w:r>
      <w:r>
        <w:rPr>
          <w:rFonts w:hint="eastAsia" w:ascii="楷体" w:hAnsi="楷体" w:eastAsia="楷体"/>
          <w:sz w:val="48"/>
          <w:szCs w:val="48"/>
          <w:lang w:val="en-US" w:eastAsia="zh-CN"/>
        </w:rPr>
        <w:t>__</w:t>
      </w:r>
      <w:r>
        <w:rPr>
          <w:rFonts w:ascii="楷体" w:hAnsi="楷体" w:eastAsia="楷体"/>
          <w:sz w:val="48"/>
          <w:szCs w:val="48"/>
        </w:rPr>
        <w:t>_</w:t>
      </w:r>
      <w:r>
        <w:rPr>
          <w:rFonts w:hint="eastAsia" w:ascii="楷体" w:hAnsi="楷体" w:eastAsia="楷体"/>
          <w:sz w:val="48"/>
          <w:szCs w:val="48"/>
          <w:lang w:val="en-US" w:eastAsia="zh-CN"/>
        </w:rPr>
        <w:t>许愿</w:t>
      </w:r>
      <w:r>
        <w:rPr>
          <w:rFonts w:ascii="楷体" w:hAnsi="楷体" w:eastAsia="楷体"/>
          <w:sz w:val="48"/>
          <w:szCs w:val="48"/>
        </w:rPr>
        <w:t>______</w:t>
      </w:r>
    </w:p>
    <w:p w14:paraId="07759D47">
      <w:pPr>
        <w:snapToGrid w:val="0"/>
        <w:spacing w:line="360" w:lineRule="auto"/>
        <w:ind w:firstLine="720" w:firstLineChars="150"/>
        <w:rPr>
          <w:rFonts w:ascii="楷体" w:hAnsi="楷体" w:eastAsia="楷体"/>
          <w:sz w:val="48"/>
          <w:szCs w:val="48"/>
        </w:rPr>
      </w:pPr>
      <w:r>
        <w:rPr>
          <w:rFonts w:hint="eastAsia" w:ascii="楷体" w:hAnsi="楷体" w:eastAsia="楷体"/>
          <w:sz w:val="48"/>
          <w:szCs w:val="48"/>
        </w:rPr>
        <w:t>学  号：</w:t>
      </w:r>
      <w:r>
        <w:rPr>
          <w:rFonts w:ascii="楷体" w:hAnsi="楷体" w:eastAsia="楷体"/>
          <w:sz w:val="48"/>
          <w:szCs w:val="48"/>
        </w:rPr>
        <w:t>___</w:t>
      </w:r>
      <w:r>
        <w:rPr>
          <w:rFonts w:hint="eastAsia" w:ascii="楷体" w:hAnsi="楷体" w:eastAsia="楷体"/>
          <w:sz w:val="48"/>
          <w:szCs w:val="48"/>
          <w:lang w:val="en-US" w:eastAsia="zh-CN"/>
        </w:rPr>
        <w:t>109090000000</w:t>
      </w:r>
      <w:r>
        <w:rPr>
          <w:rFonts w:ascii="楷体" w:hAnsi="楷体" w:eastAsia="楷体"/>
          <w:sz w:val="48"/>
          <w:szCs w:val="48"/>
        </w:rPr>
        <w:t>___</w:t>
      </w:r>
    </w:p>
    <w:p w14:paraId="1E39C134">
      <w:pPr>
        <w:snapToGrid w:val="0"/>
        <w:spacing w:line="360" w:lineRule="auto"/>
        <w:ind w:firstLine="720" w:firstLineChars="150"/>
        <w:rPr>
          <w:rFonts w:ascii="楷体" w:hAnsi="楷体" w:eastAsia="楷体"/>
          <w:sz w:val="48"/>
          <w:szCs w:val="48"/>
        </w:rPr>
      </w:pPr>
      <w:r>
        <w:rPr>
          <w:rFonts w:hint="eastAsia" w:ascii="楷体" w:hAnsi="楷体" w:eastAsia="楷体"/>
          <w:sz w:val="48"/>
          <w:szCs w:val="48"/>
        </w:rPr>
        <w:t>专  业：</w:t>
      </w:r>
      <w:r>
        <w:rPr>
          <w:rFonts w:ascii="楷体" w:hAnsi="楷体" w:eastAsia="楷体"/>
          <w:sz w:val="48"/>
          <w:szCs w:val="48"/>
        </w:rPr>
        <w:t>___</w:t>
      </w:r>
      <w:r>
        <w:rPr>
          <w:rFonts w:hint="eastAsia" w:ascii="楷体" w:hAnsi="楷体" w:eastAsia="楷体"/>
          <w:sz w:val="48"/>
          <w:szCs w:val="48"/>
          <w:lang w:val="en-US" w:eastAsia="zh-CN"/>
        </w:rPr>
        <w:t>地理信息科学</w:t>
      </w:r>
      <w:r>
        <w:rPr>
          <w:rFonts w:ascii="楷体" w:hAnsi="楷体" w:eastAsia="楷体"/>
          <w:sz w:val="48"/>
          <w:szCs w:val="48"/>
        </w:rPr>
        <w:t>___</w:t>
      </w:r>
    </w:p>
    <w:p w14:paraId="3EDB7EBE">
      <w:pPr>
        <w:snapToGrid w:val="0"/>
        <w:spacing w:line="360" w:lineRule="auto"/>
        <w:ind w:firstLine="720" w:firstLineChars="150"/>
        <w:rPr>
          <w:rFonts w:ascii="楷体" w:hAnsi="楷体" w:eastAsia="楷体"/>
          <w:sz w:val="48"/>
          <w:szCs w:val="48"/>
        </w:rPr>
      </w:pPr>
      <w:r>
        <w:rPr>
          <w:rFonts w:hint="eastAsia" w:ascii="楷体" w:hAnsi="楷体" w:eastAsia="楷体"/>
          <w:sz w:val="48"/>
          <w:szCs w:val="48"/>
        </w:rPr>
        <w:t>年  级：</w:t>
      </w:r>
      <w:r>
        <w:rPr>
          <w:rFonts w:ascii="楷体" w:hAnsi="楷体" w:eastAsia="楷体"/>
          <w:sz w:val="48"/>
          <w:szCs w:val="48"/>
        </w:rPr>
        <w:t>_____</w:t>
      </w:r>
      <w:r>
        <w:rPr>
          <w:rFonts w:hint="eastAsia" w:ascii="楷体" w:hAnsi="楷体" w:eastAsia="楷体"/>
          <w:sz w:val="48"/>
          <w:szCs w:val="48"/>
          <w:lang w:val="en-US" w:eastAsia="zh-CN"/>
        </w:rPr>
        <w:t>2023级</w:t>
      </w:r>
      <w:r>
        <w:rPr>
          <w:rFonts w:ascii="楷体" w:hAnsi="楷体" w:eastAsia="楷体"/>
          <w:sz w:val="48"/>
          <w:szCs w:val="48"/>
        </w:rPr>
        <w:t>______</w:t>
      </w:r>
    </w:p>
    <w:p w14:paraId="2A2325F6">
      <w:pPr>
        <w:rPr>
          <w:rFonts w:ascii="楷体" w:hAnsi="楷体" w:eastAsia="楷体"/>
          <w:sz w:val="48"/>
          <w:szCs w:val="48"/>
        </w:rPr>
      </w:pPr>
    </w:p>
    <w:p w14:paraId="7ECE1215">
      <w:pPr>
        <w:rPr>
          <w:rFonts w:ascii="楷体" w:hAnsi="楷体" w:eastAsia="楷体"/>
          <w:sz w:val="48"/>
          <w:szCs w:val="48"/>
        </w:rPr>
      </w:pPr>
    </w:p>
    <w:p w14:paraId="7262B0AF">
      <w:pPr>
        <w:jc w:val="center"/>
        <w:rPr>
          <w:rFonts w:ascii="楷体" w:hAnsi="楷体" w:eastAsia="楷体"/>
          <w:sz w:val="48"/>
          <w:szCs w:val="48"/>
        </w:rPr>
      </w:pPr>
      <w:r>
        <w:rPr>
          <w:rFonts w:ascii="楷体" w:hAnsi="楷体" w:eastAsia="楷体"/>
          <w:sz w:val="48"/>
          <w:szCs w:val="48"/>
        </w:rPr>
        <w:t>20</w:t>
      </w:r>
      <w:r>
        <w:rPr>
          <w:rFonts w:hint="eastAsia" w:ascii="楷体" w:hAnsi="楷体" w:eastAsia="楷体"/>
          <w:sz w:val="48"/>
          <w:szCs w:val="48"/>
          <w:lang w:val="en-US" w:eastAsia="zh-CN"/>
        </w:rPr>
        <w:t xml:space="preserve">25 </w:t>
      </w:r>
      <w:r>
        <w:rPr>
          <w:rFonts w:hint="eastAsia" w:ascii="楷体" w:hAnsi="楷体" w:eastAsia="楷体"/>
          <w:sz w:val="48"/>
          <w:szCs w:val="48"/>
        </w:rPr>
        <w:t>年</w:t>
      </w:r>
      <w:r>
        <w:rPr>
          <w:rFonts w:hint="eastAsia" w:ascii="楷体" w:hAnsi="楷体" w:eastAsia="楷体"/>
          <w:sz w:val="48"/>
          <w:szCs w:val="48"/>
          <w:lang w:val="en-US" w:eastAsia="zh-CN"/>
        </w:rPr>
        <w:t xml:space="preserve"> 12 </w:t>
      </w:r>
      <w:r>
        <w:rPr>
          <w:rFonts w:ascii="楷体" w:hAnsi="楷体" w:eastAsia="楷体"/>
          <w:sz w:val="48"/>
          <w:szCs w:val="48"/>
        </w:rPr>
        <w:t>月</w:t>
      </w:r>
    </w:p>
    <w:p w14:paraId="3CC9D6D3">
      <w:pPr>
        <w:jc w:val="center"/>
        <w:rPr>
          <w:rFonts w:ascii="楷体" w:hAnsi="楷体" w:eastAsia="楷体"/>
          <w:sz w:val="48"/>
          <w:szCs w:val="48"/>
        </w:rPr>
      </w:pPr>
    </w:p>
    <w:p w14:paraId="4CCFD774">
      <w:pPr>
        <w:jc w:val="center"/>
        <w:rPr>
          <w:rFonts w:ascii="楷体" w:hAnsi="楷体" w:eastAsia="楷体"/>
          <w:sz w:val="48"/>
          <w:szCs w:val="48"/>
        </w:rPr>
      </w:pPr>
    </w:p>
    <w:p w14:paraId="15730FE0">
      <w:pPr>
        <w:jc w:val="center"/>
        <w:rPr>
          <w:rFonts w:ascii="楷体" w:hAnsi="楷体" w:eastAsia="楷体"/>
          <w:sz w:val="36"/>
          <w:szCs w:val="36"/>
        </w:rPr>
      </w:pPr>
      <w:r>
        <w:rPr>
          <w:rFonts w:hint="eastAsia" w:ascii="楷体" w:hAnsi="楷体" w:eastAsia="楷体"/>
          <w:sz w:val="36"/>
          <w:szCs w:val="36"/>
        </w:rPr>
        <w:t>实验一 DEM</w:t>
      </w:r>
      <w:r>
        <w:rPr>
          <w:rFonts w:hint="eastAsia" w:ascii="楷体" w:hAnsi="楷体" w:eastAsia="楷体"/>
          <w:sz w:val="36"/>
          <w:szCs w:val="36"/>
          <w:lang w:val="en-US" w:eastAsia="zh-CN"/>
        </w:rPr>
        <w:t>可视化</w:t>
      </w:r>
      <w:r>
        <w:rPr>
          <w:rFonts w:hint="eastAsia" w:ascii="楷体" w:hAnsi="楷体" w:eastAsia="楷体"/>
          <w:sz w:val="36"/>
          <w:szCs w:val="36"/>
        </w:rPr>
        <w:t>表</w:t>
      </w:r>
      <w:r>
        <w:rPr>
          <w:rFonts w:hint="eastAsia" w:ascii="楷体" w:hAnsi="楷体" w:eastAsia="楷体"/>
          <w:sz w:val="36"/>
          <w:szCs w:val="36"/>
          <w:lang w:val="en-US" w:eastAsia="zh-CN"/>
        </w:rPr>
        <w:t>达</w:t>
      </w:r>
      <w:r>
        <w:rPr>
          <w:rFonts w:hint="eastAsia" w:ascii="楷体" w:hAnsi="楷体" w:eastAsia="楷体"/>
          <w:sz w:val="36"/>
          <w:szCs w:val="36"/>
        </w:rPr>
        <w:t>方法</w:t>
      </w:r>
    </w:p>
    <w:p w14:paraId="4E4C01FE">
      <w:pPr>
        <w:rPr>
          <w:rFonts w:ascii="楷体" w:hAnsi="楷体" w:eastAsia="楷体"/>
          <w:sz w:val="36"/>
          <w:szCs w:val="36"/>
        </w:rPr>
      </w:pPr>
    </w:p>
    <w:p w14:paraId="7C19880A">
      <w:pPr>
        <w:pStyle w:val="13"/>
        <w:numPr>
          <w:ilvl w:val="0"/>
          <w:numId w:val="1"/>
        </w:numPr>
        <w:spacing w:line="360" w:lineRule="auto"/>
        <w:ind w:firstLineChars="0"/>
        <w:rPr>
          <w:rFonts w:eastAsia="黑体"/>
          <w:sz w:val="28"/>
          <w:szCs w:val="28"/>
        </w:rPr>
      </w:pPr>
      <w:r>
        <w:rPr>
          <w:rFonts w:eastAsia="黑体"/>
          <w:sz w:val="28"/>
          <w:szCs w:val="28"/>
        </w:rPr>
        <w:t>实验内容与目的</w:t>
      </w:r>
    </w:p>
    <w:p w14:paraId="4D0B4BC2">
      <w:pPr>
        <w:pStyle w:val="13"/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本实验旨在通过ArcGIS软件对数字高程模型进行深度加工与三维可视化表达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从而达成以下几个主要目的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：</w:t>
      </w:r>
    </w:p>
    <w:p w14:paraId="31F81DEA">
      <w:pPr>
        <w:pStyle w:val="13"/>
        <w:widowControl w:val="0"/>
        <w:numPr>
          <w:ilvl w:val="0"/>
          <w:numId w:val="2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软件操作能力提升：熟练掌握ArcMap和ArcScene软件的核心功能，包括数据加载、图层属性编辑及3D分析工具的应用。</w:t>
      </w:r>
    </w:p>
    <w:p w14:paraId="68DA09A0">
      <w:pPr>
        <w:pStyle w:val="13"/>
        <w:widowControl w:val="0"/>
        <w:numPr>
          <w:ilvl w:val="0"/>
          <w:numId w:val="2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掌握 DEM 转换逻辑：深入理解DEM栅格数据与等值线、格网点、渔网及TIN（不规则三角网）之间的转换原理与操作流程。</w:t>
      </w:r>
    </w:p>
    <w:p w14:paraId="1F4BD06A">
      <w:pPr>
        <w:pStyle w:val="13"/>
        <w:widowControl w:val="0"/>
        <w:numPr>
          <w:ilvl w:val="0"/>
          <w:numId w:val="2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探索三维表达方式：对比分析等值线、山体阴影、三维拉伸及TIN三角网等不同可视化形式在地形起伏表达上的优劣与适用场景。</w:t>
      </w:r>
    </w:p>
    <w:p w14:paraId="1A8B69B6">
      <w:pPr>
        <w:pStyle w:val="13"/>
        <w:widowControl w:val="0"/>
        <w:numPr>
          <w:ilvl w:val="0"/>
          <w:numId w:val="2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培养三维空间思维：通过设置“基本高度”让二维平面数据在三维表面浮动，提升对地形特征（如坡度、高程分布）的直观解读能力。</w:t>
      </w:r>
    </w:p>
    <w:p w14:paraId="49FCEDF4">
      <w:pPr>
        <w:pStyle w:val="13"/>
        <w:numPr>
          <w:ilvl w:val="0"/>
          <w:numId w:val="1"/>
        </w:numPr>
        <w:spacing w:line="360" w:lineRule="auto"/>
        <w:ind w:firstLineChars="0"/>
        <w:rPr>
          <w:rFonts w:eastAsia="黑体"/>
          <w:sz w:val="28"/>
          <w:szCs w:val="28"/>
        </w:rPr>
      </w:pPr>
      <w:r>
        <w:rPr>
          <w:rFonts w:hint="eastAsia" w:ascii="Times New Roman" w:hAnsi="Times New Roman" w:eastAsia="黑体"/>
          <w:sz w:val="28"/>
          <w:szCs w:val="28"/>
        </w:rPr>
        <w:t>实验数据与流程</w:t>
      </w:r>
    </w:p>
    <w:p w14:paraId="710BA94D">
      <w:pPr>
        <w:pStyle w:val="13"/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实验数据：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25 米分辨率的栅格 DEM 数据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eastAsia="zh-CN"/>
        </w:rPr>
        <w:t>。</w:t>
      </w:r>
    </w:p>
    <w:p w14:paraId="18574C6E">
      <w:pPr>
        <w:pStyle w:val="13"/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实验流程：</w:t>
      </w:r>
    </w:p>
    <w:p w14:paraId="6557FB69">
      <w:pPr>
        <w:pStyle w:val="13"/>
        <w:widowControl w:val="0"/>
        <w:numPr>
          <w:ilvl w:val="0"/>
          <w:numId w:val="3"/>
        </w:numPr>
        <w:spacing w:line="360" w:lineRule="auto"/>
        <w:ind w:firstLine="420" w:firstLineChars="200"/>
        <w:jc w:val="both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t>数据裁剪：在ArcMap中利用面要素对原始DEM进行裁剪，获取研究区域。</w:t>
      </w:r>
    </w:p>
    <w:p w14:paraId="430CDB23">
      <w:pPr>
        <w:pStyle w:val="13"/>
        <w:widowControl w:val="0"/>
        <w:numPr>
          <w:ilvl w:val="0"/>
          <w:numId w:val="3"/>
        </w:numPr>
        <w:spacing w:line="360" w:lineRule="auto"/>
        <w:ind w:firstLine="420" w:firstLineChars="200"/>
        <w:jc w:val="both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t>形态特征提取：提取等值线以反映高程变化趋势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；</w:t>
      </w: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t>栅格转多点/格网点，将连续表面离散化。</w:t>
      </w:r>
    </w:p>
    <w:p w14:paraId="0BB54B6B">
      <w:pPr>
        <w:pStyle w:val="13"/>
        <w:widowControl w:val="0"/>
        <w:numPr>
          <w:ilvl w:val="0"/>
          <w:numId w:val="3"/>
        </w:numPr>
        <w:spacing w:line="360" w:lineRule="auto"/>
        <w:ind w:firstLine="420" w:firstLineChars="200"/>
        <w:jc w:val="both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t>三维可视化设置：在ArcScene中利用“在自定义表面上浮动”功能，为各图层赋予Z值，实现地形立体化。</w:t>
      </w:r>
    </w:p>
    <w:p w14:paraId="2B40779B">
      <w:pPr>
        <w:pStyle w:val="13"/>
        <w:widowControl w:val="0"/>
        <w:numPr>
          <w:ilvl w:val="0"/>
          <w:numId w:val="3"/>
        </w:numPr>
        <w:spacing w:line="360" w:lineRule="auto"/>
        <w:ind w:firstLine="420" w:firstLineChars="200"/>
        <w:jc w:val="both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t>渔网与拉伸表达：创建渔网，通过分区统计获取高程，并利用符号系统进行分类赋色与三维拉伸。</w:t>
      </w:r>
    </w:p>
    <w:p w14:paraId="6F22B39C">
      <w:pPr>
        <w:pStyle w:val="13"/>
        <w:widowControl w:val="0"/>
        <w:numPr>
          <w:ilvl w:val="0"/>
          <w:numId w:val="3"/>
        </w:numPr>
        <w:spacing w:line="360" w:lineRule="auto"/>
        <w:ind w:firstLine="420" w:firstLineChars="200"/>
        <w:jc w:val="both"/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1"/>
          <w:szCs w:val="21"/>
          <w:lang w:val="en-US" w:eastAsia="zh-CN"/>
        </w:rPr>
        <w:t>TIN 建模：利用随机点构建TIN，并生成TIN三角网以观察不同点密度下的地形拟合效果。</w:t>
      </w:r>
    </w:p>
    <w:p w14:paraId="110D96DD">
      <w:pPr>
        <w:pStyle w:val="13"/>
        <w:numPr>
          <w:ilvl w:val="0"/>
          <w:numId w:val="1"/>
        </w:numPr>
        <w:spacing w:line="360" w:lineRule="auto"/>
        <w:ind w:firstLineChars="0"/>
        <w:rPr>
          <w:rFonts w:hint="eastAsia" w:ascii="Times New Roman" w:hAnsi="Times New Roman" w:eastAsia="黑体"/>
          <w:sz w:val="28"/>
          <w:szCs w:val="28"/>
        </w:rPr>
      </w:pPr>
      <w:r>
        <w:rPr>
          <w:rFonts w:hint="eastAsia" w:ascii="Times New Roman" w:hAnsi="Times New Roman" w:eastAsia="黑体"/>
          <w:sz w:val="28"/>
          <w:szCs w:val="28"/>
        </w:rPr>
        <w:t>实验步骤及结果</w:t>
      </w:r>
    </w:p>
    <w:p w14:paraId="6782F7C9">
      <w:pPr>
        <w:pStyle w:val="13"/>
        <w:widowControl w:val="0"/>
        <w:numPr>
          <w:ilvl w:val="0"/>
          <w:numId w:val="4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打开原始DEM数据</w:t>
      </w:r>
    </w:p>
    <w:p w14:paraId="63AC5D12">
      <w:pPr>
        <w:pStyle w:val="13"/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3293110"/>
            <wp:effectExtent l="0" t="0" r="1270" b="1016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BCE1">
      <w:pPr>
        <w:pStyle w:val="13"/>
        <w:widowControl w:val="0"/>
        <w:numPr>
          <w:ilvl w:val="0"/>
          <w:numId w:val="4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DEM数据的裁剪（预处理）</w:t>
      </w:r>
    </w:p>
    <w:p w14:paraId="445FDA5C">
      <w:pPr>
        <w:pStyle w:val="13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为了提高处理效率，首先需要在ArcMap中对原始DEM进行范围提取。</w:t>
      </w:r>
    </w:p>
    <w:p w14:paraId="7970EF9E">
      <w:pPr>
        <w:pStyle w:val="13"/>
        <w:widowControl w:val="0"/>
        <w:numPr>
          <w:ilvl w:val="0"/>
          <w:numId w:val="5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创建面要素：在目录窗口新建一个面要素类，命名为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ex1_shapefile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，为其导入与DEM相同的坐标系，并在编辑器中绘制一个矩形区域作为裁剪边界，如图所示。</w:t>
      </w:r>
    </w:p>
    <w:p w14:paraId="5D28CE30">
      <w:pPr>
        <w:pStyle w:val="13"/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1629410" cy="2002790"/>
            <wp:effectExtent l="0" t="0" r="635" b="508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1350" cy="1989455"/>
            <wp:effectExtent l="0" t="0" r="3175" b="7620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13ED">
      <w:pPr>
        <w:pStyle w:val="13"/>
        <w:widowControl w:val="0"/>
        <w:numPr>
          <w:ilvl w:val="0"/>
          <w:numId w:val="5"/>
        </w:numPr>
        <w:spacing w:line="360" w:lineRule="auto"/>
        <w:ind w:left="0" w:leftChars="0"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执行裁剪：在ArcToolbox中依次点击【数据管理工具】-【栅格】-【栅格处理】-【裁剪】，输入栅格设置为原始DEM，输出范围选择新建的面要素ex1_shapefile，生成名为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dem_clip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的栅格数据。裁剪结果如图所示。</w:t>
      </w:r>
    </w:p>
    <w:p w14:paraId="3855CC77">
      <w:pPr>
        <w:pStyle w:val="13"/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445510" cy="3030220"/>
            <wp:effectExtent l="0" t="0" r="8890" b="3175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7050" cy="2726690"/>
            <wp:effectExtent l="0" t="0" r="2540" b="4445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36B2">
      <w:pPr>
        <w:pStyle w:val="13"/>
        <w:widowControl w:val="0"/>
        <w:numPr>
          <w:ilvl w:val="0"/>
          <w:numId w:val="4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提取等高线与格网点</w:t>
      </w:r>
    </w:p>
    <w:p w14:paraId="1BE5D525">
      <w:pPr>
        <w:pStyle w:val="13"/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在ArcScene中加载裁剪后的DEM数据，进行基础地形特征提取。</w:t>
      </w:r>
    </w:p>
    <w:p w14:paraId="17A94C3E">
      <w:pPr>
        <w:pStyle w:val="13"/>
        <w:widowControl w:val="0"/>
        <w:numPr>
          <w:ilvl w:val="0"/>
          <w:numId w:val="6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等值线提取：在ArcToolbox中依次选择【Spatial Analyst分析】-【表面分析】-【等值线】。输入栅格设置为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dem_clip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，等值线间距设置为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20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，起始等值线根据实际高程设置为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1400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。结果如图所示。</w:t>
      </w:r>
    </w:p>
    <w:p w14:paraId="72499511">
      <w:pPr>
        <w:pStyle w:val="13"/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122295" cy="1358265"/>
            <wp:effectExtent l="0" t="0" r="8255" b="1905"/>
            <wp:docPr id="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2815" cy="2921635"/>
            <wp:effectExtent l="0" t="0" r="6985" b="3810"/>
            <wp:docPr id="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B19F8">
      <w:pPr>
        <w:pStyle w:val="13"/>
        <w:widowControl w:val="0"/>
        <w:numPr>
          <w:ilvl w:val="0"/>
          <w:numId w:val="6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栅格转点：在ArcToolbox中依次选择【3D Analyst工具】-【转换】-【由栅格转出】-【栅格转多点】，输入栅格选择dem_clip，输出要素类名称设置为dem_clip_rtm，其它保持默认，将DEM转换为离散的格网点。</w:t>
      </w:r>
    </w:p>
    <w:p w14:paraId="3A6A6DD5">
      <w:pPr>
        <w:pStyle w:val="13"/>
        <w:widowControl w:val="0"/>
        <w:numPr>
          <w:ilvl w:val="0"/>
          <w:numId w:val="0"/>
        </w:numPr>
        <w:spacing w:line="360" w:lineRule="auto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17290" cy="2178050"/>
            <wp:effectExtent l="0" t="0" r="6985" b="2540"/>
            <wp:docPr id="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1655" cy="2720340"/>
            <wp:effectExtent l="0" t="0" r="9525" b="0"/>
            <wp:docPr id="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047EF">
      <w:pPr>
        <w:pStyle w:val="13"/>
        <w:widowControl w:val="0"/>
        <w:numPr>
          <w:ilvl w:val="0"/>
          <w:numId w:val="6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实现三维浮动：切换至ArcScene，打开dem_clip、Contour_dem_cli1和dem_clip_rtm图层。右击单击图层dem_clip_rtm，选择【属性】，在“基本高度”选项卡中勾选“在自定义表面上浮动”，并选择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dem_clip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作为表面，使点位随地形起伏。</w:t>
      </w:r>
    </w:p>
    <w:p w14:paraId="1A3A8BC1">
      <w:pPr>
        <w:pStyle w:val="13"/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164965" cy="3942715"/>
            <wp:effectExtent l="0" t="0" r="1905" b="8255"/>
            <wp:docPr id="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96285"/>
            <wp:effectExtent l="0" t="0" r="8255" b="6985"/>
            <wp:docPr id="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CB234">
      <w:pPr>
        <w:pStyle w:val="13"/>
        <w:widowControl w:val="0"/>
        <w:numPr>
          <w:ilvl w:val="0"/>
          <w:numId w:val="4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渔网面构建与三维拉伸可视化</w:t>
      </w:r>
    </w:p>
    <w:p w14:paraId="3C115B99">
      <w:pPr>
        <w:pStyle w:val="13"/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这是表达地形立体感的重要步骤。</w:t>
      </w:r>
    </w:p>
    <w:p w14:paraId="03475C54">
      <w:pPr>
        <w:pStyle w:val="13"/>
        <w:widowControl w:val="0"/>
        <w:numPr>
          <w:ilvl w:val="0"/>
          <w:numId w:val="7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创建渔网：在ArcToolbox中依次选择【数据管理工具】-【采样】-【创建渔网】，设置输出要素类为ex1_fishnet，像元宽度、像元高度均为10，模板范围与图层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dem_clip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相同。点击确定创建渔网。</w:t>
      </w:r>
    </w:p>
    <w:p w14:paraId="4D6D650D">
      <w:pPr>
        <w:pStyle w:val="13"/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858260" cy="3070225"/>
            <wp:effectExtent l="0" t="0" r="6350" b="635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6A30">
      <w:pPr>
        <w:pStyle w:val="13"/>
        <w:widowControl w:val="0"/>
        <w:numPr>
          <w:ilvl w:val="0"/>
          <w:numId w:val="7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为渔网中心点赋值：在ArcToolbox中依次选择【Spatial Analyst工具】-【提取分析】-【多值提取至点】，输入点要素选择ex1_fishnet_label，输入栅格选择dem_clip，将DEM的高程值赋给渔网中心点或面要素。</w:t>
      </w:r>
    </w:p>
    <w:p w14:paraId="54DD773E">
      <w:pPr>
        <w:pStyle w:val="13"/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503930" cy="2788920"/>
            <wp:effectExtent l="0" t="0" r="4445" b="6985"/>
            <wp:docPr id="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4477">
      <w:pPr>
        <w:pStyle w:val="13"/>
        <w:widowControl w:val="0"/>
        <w:numPr>
          <w:ilvl w:val="0"/>
          <w:numId w:val="7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FF0000"/>
          <w:sz w:val="21"/>
          <w:szCs w:val="21"/>
          <w:lang w:val="en-US" w:eastAsia="zh-CN"/>
        </w:rPr>
        <w:t>下一步渔网线转面时，软件一直闪退，总共卡死了五次依然没有成功。实在做不下去，后面的步骤换用ArcGIS Pro完成，重新从创建渔网开始。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打开ArcGIS Pro，创建空白新地图，在菜单栏中选择【插入】-【导入地图】，选择前面完成的sxd文件。</w:t>
      </w:r>
    </w:p>
    <w:p w14:paraId="4D16F2B4">
      <w:pPr>
        <w:pStyle w:val="13"/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8595" cy="2821940"/>
            <wp:effectExtent l="0" t="0" r="10160" b="635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463F">
      <w:pPr>
        <w:pStyle w:val="13"/>
        <w:widowControl w:val="0"/>
        <w:numPr>
          <w:ilvl w:val="0"/>
          <w:numId w:val="7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渔网线转面要素：在“分析”选项卡下选择“工具”，打开工具箱。搜索【创建渔网】工具，设置输出要素类为fishnet_poly，模板范围选择dem_clip，像元高度和宽度均设置为10，几何类型选择面（Polygon）。点击运行。</w:t>
      </w:r>
    </w:p>
    <w:p w14:paraId="3754442A">
      <w:pPr>
        <w:pStyle w:val="13"/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1229995" cy="3063240"/>
            <wp:effectExtent l="0" t="0" r="635" b="2540"/>
            <wp:docPr id="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999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239520" cy="3087370"/>
            <wp:effectExtent l="0" t="0" r="1905" b="0"/>
            <wp:docPr id="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8690" cy="3107055"/>
            <wp:effectExtent l="0" t="0" r="5080" b="1905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0077D">
      <w:pPr>
        <w:pStyle w:val="13"/>
        <w:widowControl w:val="0"/>
        <w:numPr>
          <w:ilvl w:val="0"/>
          <w:numId w:val="7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获取面高度：在工具箱中搜索“以表格显示分区统计”，输入栅格选择fishnet_poly，区域字段选择FID，输入赋值栅格选择dem_clip，统计类型选择平均值。点击运行。</w:t>
      </w:r>
    </w:p>
    <w:p w14:paraId="3F0AE2A1">
      <w:pPr>
        <w:pStyle w:val="13"/>
        <w:widowControl w:val="0"/>
        <w:numPr>
          <w:ilvl w:val="0"/>
          <w:numId w:val="7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连接表格：在“内容”窗格中右键单击fishnet_poly图层，选择【连接和关联】-【添加连接】，设置输入连接字段为FID，连接表为刚刚创建的ZonalSt_fishnet1。其余参数保持默认，点击确定。</w:t>
      </w:r>
    </w:p>
    <w:p w14:paraId="713CC575">
      <w:pPr>
        <w:pStyle w:val="13"/>
        <w:widowControl w:val="0"/>
        <w:numPr>
          <w:ilvl w:val="0"/>
          <w:numId w:val="7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拉伸及分类设色：选中fishnet_poly图层，在上方菜单栏选中“要素图层”，在拉伸组中的类型选择“绝对高度”，字段设置为MEAN。在绘制组中的符号系统中选择“分级色彩”，字段选择MEAN，方法选择自然间断点分级法，分为10类。自定义一个配色方案，以由绿到黄到红表示海拔从低到高的变化。如图所示。</w:t>
      </w:r>
    </w:p>
    <w:p w14:paraId="063AE4D3">
      <w:pPr>
        <w:pStyle w:val="13"/>
        <w:widowControl w:val="0"/>
        <w:numPr>
          <w:ilvl w:val="0"/>
          <w:numId w:val="0"/>
        </w:numPr>
        <w:spacing w:line="360" w:lineRule="auto"/>
        <w:jc w:val="center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824480" cy="2543175"/>
            <wp:effectExtent l="0" t="0" r="3810" b="4445"/>
            <wp:docPr id="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4405" cy="2208530"/>
            <wp:effectExtent l="0" t="0" r="10160" b="4445"/>
            <wp:docPr id="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3D15">
      <w:pPr>
        <w:pStyle w:val="13"/>
        <w:widowControl w:val="0"/>
        <w:numPr>
          <w:ilvl w:val="0"/>
          <w:numId w:val="4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山体阴影生成</w:t>
      </w:r>
    </w:p>
    <w:p w14:paraId="2D58A6AF">
      <w:pPr>
        <w:pStyle w:val="13"/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山体阴影能通过明暗对比增强地形的立体感。</w:t>
      </w:r>
    </w:p>
    <w:p w14:paraId="21470141">
      <w:pPr>
        <w:pStyle w:val="13"/>
        <w:widowControl w:val="0"/>
        <w:numPr>
          <w:ilvl w:val="0"/>
          <w:numId w:val="8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执行分析：搜索“山体阴影”工具，输入栅格选择</w:t>
      </w:r>
      <w:r>
        <w:rPr>
          <w:rFonts w:hint="eastAsia" w:ascii="宋体" w:hAnsi="宋体" w:eastAsia="宋体" w:cs="宋体"/>
          <w:b/>
          <w:bCs/>
          <w:sz w:val="21"/>
          <w:szCs w:val="21"/>
          <w:lang w:val="en-US" w:eastAsia="zh-CN"/>
        </w:rPr>
        <w:t>dem_clip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，输出栅格设置为HillSha_dem_1，方位角和高度角保持默认，点击运行。</w:t>
      </w:r>
    </w:p>
    <w:p w14:paraId="6CAEAECE">
      <w:pPr>
        <w:pStyle w:val="13"/>
        <w:widowControl w:val="0"/>
        <w:numPr>
          <w:ilvl w:val="0"/>
          <w:numId w:val="8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三维浮动：在左侧的“内容”窗格中右键单击HillSha_dem_1图层、选择“属性”，打开高程选项卡，选择“在自定义高程表面上”-表面1（即dem_clip）。结果如图所示</w:t>
      </w:r>
      <w:r>
        <w:rPr>
          <w:rFonts w:hint="eastAsia" w:ascii="宋体" w:hAnsi="宋体" w:eastAsia="宋体" w:cs="宋体"/>
          <w:b w:val="0"/>
          <w:bCs w:val="0"/>
          <w:color w:val="FF0000"/>
          <w:sz w:val="21"/>
          <w:szCs w:val="21"/>
          <w:lang w:val="en-US" w:eastAsia="zh-CN"/>
        </w:rPr>
        <w:t>（fishnet_poly渲染较慢，以渲染中的图替代示意）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。</w:t>
      </w:r>
    </w:p>
    <w:p w14:paraId="39ACFD88">
      <w:pPr>
        <w:pStyle w:val="13"/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4370705" cy="2864485"/>
            <wp:effectExtent l="0" t="0" r="1270" b="6985"/>
            <wp:docPr id="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287395"/>
            <wp:effectExtent l="0" t="0" r="3175" b="5080"/>
            <wp:docPr id="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D7C1">
      <w:pPr>
        <w:pStyle w:val="13"/>
        <w:widowControl w:val="0"/>
        <w:numPr>
          <w:ilvl w:val="0"/>
          <w:numId w:val="4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构建TIN（不规则三角网）</w:t>
      </w:r>
    </w:p>
    <w:p w14:paraId="212469E1">
      <w:pPr>
        <w:pStyle w:val="13"/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通过离散点构建TIN是数字高程模型的另一种核心表达方式。</w:t>
      </w:r>
    </w:p>
    <w:p w14:paraId="2EBC1D1C">
      <w:pPr>
        <w:pStyle w:val="13"/>
        <w:widowControl w:val="0"/>
        <w:numPr>
          <w:ilvl w:val="0"/>
          <w:numId w:val="9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创建随机点：打开“创建随机点”工具，输出点要素类设置为“RP1000”，约束范围选择dem_clip，点数设置为1000。按照此步骤，分别生成1000、2000、5000个随机点。</w:t>
      </w:r>
    </w:p>
    <w:p w14:paraId="1209EAAA">
      <w:pPr>
        <w:pStyle w:val="13"/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1699895" cy="2253615"/>
            <wp:effectExtent l="0" t="0" r="5715" b="2540"/>
            <wp:docPr id="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9989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7110" cy="2351405"/>
            <wp:effectExtent l="0" t="0" r="4445" b="1905"/>
            <wp:docPr id="2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A03E">
      <w:pPr>
        <w:pStyle w:val="13"/>
        <w:widowControl w:val="0"/>
        <w:numPr>
          <w:ilvl w:val="0"/>
          <w:numId w:val="9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多值提取至点：打开“多值提取至点”工具，输入点要素选择RP1000，输入栅格选择dem_clip，点击运行。以此类推，分别完成1000、2000、5000的操作。</w:t>
      </w:r>
    </w:p>
    <w:p w14:paraId="43B7FCF6">
      <w:pPr>
        <w:pStyle w:val="13"/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1971675" cy="1454785"/>
            <wp:effectExtent l="0" t="0" r="3810" b="2540"/>
            <wp:docPr id="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1550" cy="2400300"/>
            <wp:effectExtent l="0" t="0" r="3810" b="6985"/>
            <wp:docPr id="2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0E40">
      <w:pPr>
        <w:pStyle w:val="13"/>
        <w:widowControl w:val="0"/>
        <w:numPr>
          <w:ilvl w:val="0"/>
          <w:numId w:val="9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生成 TIN：打开“创建TIN”工具，输出TIN设置为“TIN1000”，输入要素类选择RP1000，高度字段选择dem_clip，类型选择Mass_Points。以此类推，分别完成1000、2000、5000的操作。</w:t>
      </w:r>
    </w:p>
    <w:p w14:paraId="101A75C7">
      <w:pPr>
        <w:pStyle w:val="13"/>
        <w:widowControl w:val="0"/>
        <w:numPr>
          <w:ilvl w:val="0"/>
          <w:numId w:val="9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可视化调整：在三个TIN图层属性中，设置“在自定义高程表面上”，选择dem_clip图层。设置颜色分级。</w:t>
      </w:r>
    </w:p>
    <w:p w14:paraId="7AEAEF10">
      <w:pPr>
        <w:pStyle w:val="13"/>
        <w:widowControl w:val="0"/>
        <w:numPr>
          <w:ilvl w:val="0"/>
          <w:numId w:val="9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观察：观察1000点、2000点、5000点在地形平滑度上的差异。以下三张图依次为1000点、2000点、5000点，可以发现随着点数的增加，地形平滑度随之上升。</w:t>
      </w:r>
    </w:p>
    <w:p w14:paraId="7CE1DE58">
      <w:pPr>
        <w:pStyle w:val="13"/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0500" cy="4106545"/>
            <wp:effectExtent l="0" t="0" r="8255" b="6350"/>
            <wp:docPr id="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106545"/>
            <wp:effectExtent l="0" t="0" r="8255" b="6350"/>
            <wp:docPr id="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106545"/>
            <wp:effectExtent l="0" t="0" r="8255" b="6350"/>
            <wp:docPr id="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D33B">
      <w:pPr>
        <w:pStyle w:val="13"/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打开“边”，分别观察1000、2000、5000点的三角网。点数越多，层次越发丰富。</w:t>
      </w:r>
    </w:p>
    <w:p w14:paraId="414F3EEA">
      <w:pPr>
        <w:pStyle w:val="13"/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106545"/>
            <wp:effectExtent l="0" t="0" r="8255" b="6350"/>
            <wp:docPr id="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106545"/>
            <wp:effectExtent l="0" t="0" r="8255" b="6350"/>
            <wp:docPr id="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106545"/>
            <wp:effectExtent l="0" t="0" r="8255" b="6350"/>
            <wp:docPr id="3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BFE2">
      <w:pPr>
        <w:pStyle w:val="13"/>
        <w:numPr>
          <w:ilvl w:val="0"/>
          <w:numId w:val="1"/>
        </w:numPr>
        <w:spacing w:line="360" w:lineRule="auto"/>
        <w:ind w:firstLineChars="0"/>
        <w:rPr>
          <w:rFonts w:ascii="Times New Roman" w:hAnsi="Times New Roman" w:eastAsia="黑体"/>
          <w:sz w:val="28"/>
          <w:szCs w:val="28"/>
        </w:rPr>
      </w:pPr>
      <w:r>
        <w:rPr>
          <w:rFonts w:hint="eastAsia" w:ascii="Times New Roman" w:hAnsi="Times New Roman" w:eastAsia="黑体"/>
          <w:sz w:val="28"/>
          <w:szCs w:val="28"/>
        </w:rPr>
        <w:t>实验问题及心得</w:t>
      </w:r>
    </w:p>
    <w:p w14:paraId="11BC013F">
      <w:pPr>
        <w:pStyle w:val="13"/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 w:ascii="宋体" w:hAnsi="宋体" w:eastAsia="宋体" w:cs="宋体"/>
          <w:b w:val="0"/>
          <w:bCs w:val="0"/>
          <w:sz w:val="21"/>
          <w:szCs w:val="21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在本次数字高程模型实验中，我经历了一系列从软件稳定性到工具参数设置的技术挑战。在执行“渔网线转面要素”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的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处理时，传统ArcScene频繁崩溃，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最终切换到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ArcGIS Pro，通过直接生成“面”几何类型并利用“局部场景”进行三维渲染，从根本上解决运行效率问题。其次是TIN构建中的字段缺失：在创建TIN时发现高度字段仅显示 &lt;None&gt;，经排查意识到随机点最初仅含坐标信息，必须先通过“多值提取至点”将栅格高程赋予离散点属性表，方可作为建模约束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  <w:lang w:eastAsia="zh-CN"/>
        </w:rPr>
        <w:t>。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在实现渔网面拉伸前，我通过“添加连接”将分区统计的高程均值表关联回矢量图层，确保了三维表现的准确性。</w:t>
      </w:r>
    </w:p>
    <w:p w14:paraId="279754A8">
      <w:pPr>
        <w:pStyle w:val="13"/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eastAsia="黑体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>通过本次从ArcScene到ArcGIS Pro的跨平台实践，我不仅掌握了DEM可视化的核心技术，更对GIS空间分析的逻辑有了深刻的飞跃。我体会到，GIS并非单纯的软件操作，而是数据结构与算法逻辑的结合：每一个“高度字段”的背后都需要严谨的属性提取与关联。从二维灰度图到三维局部场景的转换，让我完成了认知的升华——通过设置“高程表面浮动”并配合“分级色彩”渲染，原本抽象的数字矩阵转化为了直观的沟谷与山脊形态，这让我深刻领悟到可视化在地理信息表达中的核心价值。面对软件崩溃与参数报错，通过查阅资料与逻辑分析自主解决问题的过程，极大提升了我的工程实践能力，也为后续复杂空间建模的学习打下了坚实基础。</w:t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ookman Old Style">
    <w:panose1 w:val="02050604050505020204"/>
    <w:charset w:val="00"/>
    <w:family w:val="roman"/>
    <w:pitch w:val="default"/>
    <w:sig w:usb0="00000287" w:usb1="00000000" w:usb2="00000000" w:usb3="00000000" w:csb0="2000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Britannic Bold">
    <w:panose1 w:val="020B0903060703020204"/>
    <w:charset w:val="00"/>
    <w:family w:val="swiss"/>
    <w:pitch w:val="default"/>
    <w:sig w:usb0="00000003" w:usb1="00000000" w:usb2="00000000" w:usb3="00000000" w:csb0="20000001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5B691C"/>
    <w:multiLevelType w:val="singleLevel"/>
    <w:tmpl w:val="A05B691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">
    <w:nsid w:val="C3968F37"/>
    <w:multiLevelType w:val="singleLevel"/>
    <w:tmpl w:val="C3968F37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">
    <w:nsid w:val="C5BAFF4E"/>
    <w:multiLevelType w:val="singleLevel"/>
    <w:tmpl w:val="C5BAFF4E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">
    <w:nsid w:val="C94DFC90"/>
    <w:multiLevelType w:val="singleLevel"/>
    <w:tmpl w:val="C94DFC90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4">
    <w:nsid w:val="FEB905A4"/>
    <w:multiLevelType w:val="singleLevel"/>
    <w:tmpl w:val="FEB905A4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5">
    <w:nsid w:val="03741559"/>
    <w:multiLevelType w:val="multilevel"/>
    <w:tmpl w:val="03741559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98A1404"/>
    <w:multiLevelType w:val="singleLevel"/>
    <w:tmpl w:val="098A1404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0DE3E9C8"/>
    <w:multiLevelType w:val="singleLevel"/>
    <w:tmpl w:val="0DE3E9C8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8">
    <w:nsid w:val="21C86E89"/>
    <w:multiLevelType w:val="singleLevel"/>
    <w:tmpl w:val="21C86E89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6"/>
  </w:num>
  <w:num w:numId="5">
    <w:abstractNumId w:val="3"/>
  </w:num>
  <w:num w:numId="6">
    <w:abstractNumId w:val="4"/>
  </w:num>
  <w:num w:numId="7">
    <w:abstractNumId w:val="0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474A"/>
    <w:rsid w:val="00042F91"/>
    <w:rsid w:val="001F5EC6"/>
    <w:rsid w:val="00633D44"/>
    <w:rsid w:val="00660D63"/>
    <w:rsid w:val="00674788"/>
    <w:rsid w:val="007546EB"/>
    <w:rsid w:val="007C0893"/>
    <w:rsid w:val="0081774E"/>
    <w:rsid w:val="0088474A"/>
    <w:rsid w:val="00926238"/>
    <w:rsid w:val="00AC53E8"/>
    <w:rsid w:val="00BB0DF6"/>
    <w:rsid w:val="00CE26C1"/>
    <w:rsid w:val="00EA6689"/>
    <w:rsid w:val="00EB6C54"/>
    <w:rsid w:val="00EE2392"/>
    <w:rsid w:val="00EE79EB"/>
    <w:rsid w:val="02614E03"/>
    <w:rsid w:val="038A3960"/>
    <w:rsid w:val="03FB3196"/>
    <w:rsid w:val="04BE04FB"/>
    <w:rsid w:val="050510CA"/>
    <w:rsid w:val="05CC0E93"/>
    <w:rsid w:val="05D84E57"/>
    <w:rsid w:val="07FF20AC"/>
    <w:rsid w:val="080041F1"/>
    <w:rsid w:val="088F6118"/>
    <w:rsid w:val="08A90D2D"/>
    <w:rsid w:val="090E7CEB"/>
    <w:rsid w:val="095274DB"/>
    <w:rsid w:val="0B3662E0"/>
    <w:rsid w:val="0BAF6FBA"/>
    <w:rsid w:val="0BCC68EA"/>
    <w:rsid w:val="0BF7192C"/>
    <w:rsid w:val="0DF62C9E"/>
    <w:rsid w:val="0E5620E3"/>
    <w:rsid w:val="0F527130"/>
    <w:rsid w:val="104650B3"/>
    <w:rsid w:val="10DE59BD"/>
    <w:rsid w:val="113A1798"/>
    <w:rsid w:val="11AE5258"/>
    <w:rsid w:val="1299771C"/>
    <w:rsid w:val="13051255"/>
    <w:rsid w:val="142E5135"/>
    <w:rsid w:val="18016BC3"/>
    <w:rsid w:val="180E1588"/>
    <w:rsid w:val="19355CC5"/>
    <w:rsid w:val="1A1F0F68"/>
    <w:rsid w:val="1BD042EB"/>
    <w:rsid w:val="1C0D1768"/>
    <w:rsid w:val="1D0D6F59"/>
    <w:rsid w:val="1E4B1042"/>
    <w:rsid w:val="1EB83BF5"/>
    <w:rsid w:val="1EF81434"/>
    <w:rsid w:val="1F84283F"/>
    <w:rsid w:val="21112ACF"/>
    <w:rsid w:val="213C3913"/>
    <w:rsid w:val="21AA19C9"/>
    <w:rsid w:val="226F2A0B"/>
    <w:rsid w:val="23081905"/>
    <w:rsid w:val="23B229FE"/>
    <w:rsid w:val="24F920B5"/>
    <w:rsid w:val="26924756"/>
    <w:rsid w:val="272B10D0"/>
    <w:rsid w:val="27462BA9"/>
    <w:rsid w:val="27DD40F7"/>
    <w:rsid w:val="28187A54"/>
    <w:rsid w:val="28CC03F4"/>
    <w:rsid w:val="2938592D"/>
    <w:rsid w:val="2AA50082"/>
    <w:rsid w:val="2B7703DB"/>
    <w:rsid w:val="2C0B66D0"/>
    <w:rsid w:val="2CF30BCC"/>
    <w:rsid w:val="2D0211E6"/>
    <w:rsid w:val="2D102879"/>
    <w:rsid w:val="2E0E4F95"/>
    <w:rsid w:val="2ED004DD"/>
    <w:rsid w:val="2FFA0EC4"/>
    <w:rsid w:val="30283F91"/>
    <w:rsid w:val="31576C02"/>
    <w:rsid w:val="315A7B86"/>
    <w:rsid w:val="319B575E"/>
    <w:rsid w:val="31D2654B"/>
    <w:rsid w:val="31E00A6C"/>
    <w:rsid w:val="337954A8"/>
    <w:rsid w:val="36A46DB4"/>
    <w:rsid w:val="371C1F09"/>
    <w:rsid w:val="372E6B49"/>
    <w:rsid w:val="375C149E"/>
    <w:rsid w:val="37DE5A4E"/>
    <w:rsid w:val="392B54D9"/>
    <w:rsid w:val="39F52FDB"/>
    <w:rsid w:val="3B6C511E"/>
    <w:rsid w:val="3BDE5D47"/>
    <w:rsid w:val="3E414576"/>
    <w:rsid w:val="3EEC344B"/>
    <w:rsid w:val="40A94D81"/>
    <w:rsid w:val="40FB4B2A"/>
    <w:rsid w:val="41E063BC"/>
    <w:rsid w:val="4257387A"/>
    <w:rsid w:val="44BC4C26"/>
    <w:rsid w:val="44E51517"/>
    <w:rsid w:val="4934502A"/>
    <w:rsid w:val="493914B1"/>
    <w:rsid w:val="49467FBD"/>
    <w:rsid w:val="495B7468"/>
    <w:rsid w:val="4ACF4DCB"/>
    <w:rsid w:val="4B4F0B9C"/>
    <w:rsid w:val="4BE83319"/>
    <w:rsid w:val="4BF103A5"/>
    <w:rsid w:val="4C787385"/>
    <w:rsid w:val="4CC530DC"/>
    <w:rsid w:val="4D427081"/>
    <w:rsid w:val="4D852B5E"/>
    <w:rsid w:val="4F2711ED"/>
    <w:rsid w:val="4FBE6B10"/>
    <w:rsid w:val="509B32CD"/>
    <w:rsid w:val="514F30C0"/>
    <w:rsid w:val="54212AF2"/>
    <w:rsid w:val="54720CF8"/>
    <w:rsid w:val="54FE2A13"/>
    <w:rsid w:val="555A2916"/>
    <w:rsid w:val="55820D2C"/>
    <w:rsid w:val="561C1EA0"/>
    <w:rsid w:val="59143DC5"/>
    <w:rsid w:val="599D6D92"/>
    <w:rsid w:val="59B13FF3"/>
    <w:rsid w:val="59E75F0D"/>
    <w:rsid w:val="59FD262F"/>
    <w:rsid w:val="5A4E1134"/>
    <w:rsid w:val="5B5560E4"/>
    <w:rsid w:val="5C7774C0"/>
    <w:rsid w:val="5CD5091E"/>
    <w:rsid w:val="5CE648D9"/>
    <w:rsid w:val="5E176F6C"/>
    <w:rsid w:val="5F0A527B"/>
    <w:rsid w:val="5F7B6833"/>
    <w:rsid w:val="61FD0DEF"/>
    <w:rsid w:val="624502F4"/>
    <w:rsid w:val="628110AA"/>
    <w:rsid w:val="63AE3C76"/>
    <w:rsid w:val="644D16E1"/>
    <w:rsid w:val="65662279"/>
    <w:rsid w:val="65891022"/>
    <w:rsid w:val="659F6A49"/>
    <w:rsid w:val="6619508D"/>
    <w:rsid w:val="67523E91"/>
    <w:rsid w:val="689111B0"/>
    <w:rsid w:val="6AD32ABC"/>
    <w:rsid w:val="6B6B0204"/>
    <w:rsid w:val="6B932C0C"/>
    <w:rsid w:val="6CC85207"/>
    <w:rsid w:val="6DF469D6"/>
    <w:rsid w:val="6E40376F"/>
    <w:rsid w:val="6E62679B"/>
    <w:rsid w:val="6FCB6AF9"/>
    <w:rsid w:val="70C64FCE"/>
    <w:rsid w:val="713F2DD7"/>
    <w:rsid w:val="716E3926"/>
    <w:rsid w:val="72077373"/>
    <w:rsid w:val="73873F96"/>
    <w:rsid w:val="74510D7A"/>
    <w:rsid w:val="75304351"/>
    <w:rsid w:val="770D5E61"/>
    <w:rsid w:val="77F96D63"/>
    <w:rsid w:val="7813790D"/>
    <w:rsid w:val="781E371F"/>
    <w:rsid w:val="7855167B"/>
    <w:rsid w:val="78D44148"/>
    <w:rsid w:val="78DE02DA"/>
    <w:rsid w:val="79F72FA5"/>
    <w:rsid w:val="7A37631C"/>
    <w:rsid w:val="7A895529"/>
    <w:rsid w:val="7D0D36D5"/>
    <w:rsid w:val="7D68074E"/>
    <w:rsid w:val="7E7E2495"/>
    <w:rsid w:val="7F71250D"/>
    <w:rsid w:val="7FC405A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unhideWhenUsed/>
    <w:uiPriority w:val="1"/>
  </w:style>
  <w:style w:type="table" w:default="1" w:styleId="8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link w:val="10"/>
    <w:unhideWhenUsed/>
    <w:qFormat/>
    <w:uiPriority w:val="99"/>
    <w:pPr>
      <w:ind w:left="100" w:leftChars="2500"/>
    </w:pPr>
  </w:style>
  <w:style w:type="paragraph" w:styleId="5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0">
    <w:name w:val="日期 Char"/>
    <w:basedOn w:val="9"/>
    <w:link w:val="4"/>
    <w:semiHidden/>
    <w:qFormat/>
    <w:uiPriority w:val="99"/>
    <w:rPr>
      <w:rFonts w:ascii="Times New Roman" w:hAnsi="Times New Roman" w:eastAsia="宋体" w:cs="Times New Roman"/>
      <w:szCs w:val="24"/>
    </w:rPr>
  </w:style>
  <w:style w:type="character" w:customStyle="1" w:styleId="11">
    <w:name w:val="页脚 Char"/>
    <w:basedOn w:val="9"/>
    <w:link w:val="5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2">
    <w:name w:val="页眉 Char"/>
    <w:basedOn w:val="9"/>
    <w:link w:val="6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styleId="13">
    <w:name w:val="List Paragraph"/>
    <w:basedOn w:val="1"/>
    <w:qFormat/>
    <w:uiPriority w:val="34"/>
    <w:pPr>
      <w:ind w:firstLine="420" w:firstLineChars="200"/>
    </w:pPr>
    <w:rPr>
      <w:rFonts w:ascii="Calibri" w:hAnsi="Calibri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www.dsgho.com</Company>
  <Pages>15</Pages>
  <Words>2708</Words>
  <Characters>3397</Characters>
  <Lines>1</Lines>
  <Paragraphs>1</Paragraphs>
  <TotalTime>9</TotalTime>
  <ScaleCrop>false</ScaleCrop>
  <LinksUpToDate>false</LinksUpToDate>
  <CharactersWithSpaces>3430</CharactersWithSpaces>
  <Application>WPS Office_12.1.0.25225_F1E327BC-269C-435d-A152-05C5408002CA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2016-05-03T02:25:00Z</dcterms:created>
  <dc:creator>Administrator</dc:creator>
  <cp:lastModifiedBy>许愿</cp:lastModifiedBy>
  <dcterms:modified xsi:type="dcterms:W3CDTF">2026-02-14T16:37:20Z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2052-12.1.0.25225</vt:lpwstr>
  </property>
  <property fmtid="{D5CDD505-2E9C-101B-9397-08002B2CF9AE}" pid="3" name="ICV">
    <vt:lpwstr>F06781AD8DEC4C90BFF3DF73B89481C9_13</vt:lpwstr>
  </property>
  <property fmtid="{D5CDD505-2E9C-101B-9397-08002B2CF9AE}" pid="4" name="KSOTemplateDocerSaveRecord">
    <vt:lpwstr>eyJoZGlkIjoiYTBmYjcwZTEwNGE2ZjUzN2UyYWZlNTlhNmRjNWUzYjUiLCJ1c2VySWQiOiI2MTM2Nzk2MDYifQ==</vt:lpwstr>
  </property>
</Properties>
</file>